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6B435" w14:textId="32610398" w:rsidR="007E517E" w:rsidRPr="007E517E" w:rsidRDefault="007E517E" w:rsidP="007E517E">
      <w:pPr>
        <w:rPr>
          <w:rFonts w:ascii="Times New Roman" w:eastAsia="Times New Roman" w:hAnsi="Times New Roman" w:cs="Times New Roman"/>
          <w:lang w:eastAsia="en-GB"/>
        </w:rPr>
      </w:pPr>
      <w:r w:rsidRPr="007E517E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7E517E">
        <w:rPr>
          <w:rFonts w:ascii="Times New Roman" w:eastAsia="Times New Roman" w:hAnsi="Times New Roman" w:cs="Times New Roman"/>
          <w:lang w:eastAsia="en-GB"/>
        </w:rPr>
        <w:instrText xml:space="preserve"> INCLUDEPICTURE "https://www.ulster.ac.uk/__data/assets/image/0013/265/logo-uu-dark.png" \* MERGEFORMATINET </w:instrText>
      </w:r>
      <w:r w:rsidRPr="007E517E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7E517E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70A6CA5" wp14:editId="1463F9E1">
            <wp:extent cx="1003834" cy="550333"/>
            <wp:effectExtent l="0" t="0" r="0" b="0"/>
            <wp:docPr id="3" name="Picture 3" descr="Ul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ster Univers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924" cy="56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17E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B140AB3" w14:textId="7AACFD94" w:rsidR="007E517E" w:rsidRPr="007E517E" w:rsidRDefault="007E517E" w:rsidP="007E517E">
      <w:pPr>
        <w:rPr>
          <w:rFonts w:ascii="Times New Roman" w:eastAsia="Times New Roman" w:hAnsi="Times New Roman" w:cs="Times New Roman"/>
          <w:lang w:eastAsia="en-GB"/>
        </w:rPr>
      </w:pPr>
    </w:p>
    <w:p w14:paraId="6ADEBE26" w14:textId="41E43D6C" w:rsidR="00855A51" w:rsidRPr="00D977AB" w:rsidRDefault="009A037A" w:rsidP="00855A51">
      <w:pPr>
        <w:shd w:val="clear" w:color="auto" w:fill="FFFFFF"/>
        <w:spacing w:line="408" w:lineRule="atLeast"/>
        <w:textAlignment w:val="baseline"/>
        <w:rPr>
          <w:rFonts w:ascii="Helvetica" w:eastAsia="Times New Roman" w:hAnsi="Helvetica" w:cs="Times New Roman"/>
          <w:b/>
          <w:bCs/>
          <w:color w:val="333333"/>
          <w:lang w:eastAsia="en-GB"/>
        </w:rPr>
      </w:pPr>
      <w:r>
        <w:rPr>
          <w:rFonts w:ascii="Helvetica" w:eastAsia="Times New Roman" w:hAnsi="Helvetica" w:cs="Times New Roman"/>
          <w:b/>
          <w:bCs/>
          <w:color w:val="333333"/>
          <w:lang w:eastAsia="en-GB"/>
        </w:rPr>
        <w:t>Developing a Problem</w:t>
      </w:r>
      <w:r w:rsidR="001C282A">
        <w:rPr>
          <w:rFonts w:ascii="Helvetica" w:eastAsia="Times New Roman" w:hAnsi="Helvetica" w:cs="Times New Roman"/>
          <w:b/>
          <w:bCs/>
          <w:color w:val="333333"/>
          <w:lang w:eastAsia="en-GB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333333"/>
          <w:lang w:eastAsia="en-GB"/>
        </w:rPr>
        <w:t>Statement for Ulster’s Civic and Economic Recovery Module</w:t>
      </w:r>
    </w:p>
    <w:p w14:paraId="41E402CD" w14:textId="77777777" w:rsidR="00855A51" w:rsidRPr="007E517E" w:rsidRDefault="00855A51" w:rsidP="007E517E">
      <w:pPr>
        <w:pStyle w:val="NoSpacing"/>
        <w:rPr>
          <w:sz w:val="10"/>
          <w:szCs w:val="10"/>
          <w:lang w:eastAsia="en-GB"/>
        </w:rPr>
      </w:pPr>
    </w:p>
    <w:p w14:paraId="07B24A9A" w14:textId="44D6BE39" w:rsidR="00855A51" w:rsidRPr="00593289" w:rsidRDefault="00855A51" w:rsidP="00855A51">
      <w:pPr>
        <w:shd w:val="clear" w:color="auto" w:fill="FFFFFF"/>
        <w:spacing w:line="408" w:lineRule="atLeast"/>
        <w:textAlignment w:val="baseline"/>
        <w:rPr>
          <w:rFonts w:ascii="Helvetica" w:eastAsia="Times New Roman" w:hAnsi="Helvetica" w:cs="Times New Roman"/>
          <w:i/>
          <w:iCs/>
          <w:color w:val="000000" w:themeColor="text1"/>
          <w:sz w:val="21"/>
          <w:szCs w:val="21"/>
          <w:bdr w:val="none" w:sz="0" w:space="0" w:color="auto" w:frame="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A </w:t>
      </w: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problem statement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 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bdr w:val="none" w:sz="0" w:space="0" w:color="auto" w:frame="1"/>
          <w:lang w:eastAsia="en-GB"/>
        </w:rPr>
        <w:t>is a concise description of the issues</w:t>
      </w:r>
      <w:r w:rsidR="001C282A">
        <w:rPr>
          <w:rFonts w:ascii="Helvetica" w:eastAsia="Times New Roman" w:hAnsi="Helvetica" w:cs="Times New Roman"/>
          <w:color w:val="000000" w:themeColor="text1"/>
          <w:sz w:val="21"/>
          <w:szCs w:val="21"/>
          <w:bdr w:val="none" w:sz="0" w:space="0" w:color="auto" w:frame="1"/>
          <w:lang w:eastAsia="en-GB"/>
        </w:rPr>
        <w:t xml:space="preserve"> (challenges)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bdr w:val="none" w:sz="0" w:space="0" w:color="auto" w:frame="1"/>
          <w:lang w:eastAsia="en-GB"/>
        </w:rPr>
        <w:t xml:space="preserve"> that need to be addressed by a </w:t>
      </w:r>
      <w:r w:rsidR="007E517E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bdr w:val="none" w:sz="0" w:space="0" w:color="auto" w:frame="1"/>
          <w:lang w:eastAsia="en-GB"/>
        </w:rPr>
        <w:t>problem-solving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bdr w:val="none" w:sz="0" w:space="0" w:color="auto" w:frame="1"/>
          <w:lang w:eastAsia="en-GB"/>
        </w:rPr>
        <w:t xml:space="preserve"> team (our students) and should be presented to them before they try to solve the problem.</w:t>
      </w:r>
      <w:r w:rsidR="009A037A" w:rsidRPr="00593289">
        <w:rPr>
          <w:rFonts w:ascii="Helvetica" w:eastAsia="Times New Roman" w:hAnsi="Helvetica" w:cs="Times New Roman"/>
          <w:i/>
          <w:iCs/>
          <w:color w:val="000000" w:themeColor="text1"/>
          <w:sz w:val="21"/>
          <w:szCs w:val="21"/>
          <w:bdr w:val="none" w:sz="0" w:space="0" w:color="auto" w:frame="1"/>
          <w:lang w:eastAsia="en-GB"/>
        </w:rPr>
        <w:t xml:space="preserve"> 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A good </w:t>
      </w: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problem statement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 should answer questions such as:</w:t>
      </w:r>
    </w:p>
    <w:p w14:paraId="78969539" w14:textId="77777777" w:rsidR="00855A51" w:rsidRPr="00593289" w:rsidRDefault="00855A51" w:rsidP="00855A51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What is the problem?</w:t>
      </w:r>
    </w:p>
    <w:p w14:paraId="43E7B32E" w14:textId="77777777" w:rsidR="00855A51" w:rsidRPr="00593289" w:rsidRDefault="00855A51" w:rsidP="00855A51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Who has the problem?</w:t>
      </w:r>
    </w:p>
    <w:p w14:paraId="2AD1C5DA" w14:textId="77777777" w:rsidR="00855A51" w:rsidRPr="00593289" w:rsidRDefault="00855A51" w:rsidP="00855A51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Where does the problem occur?</w:t>
      </w:r>
    </w:p>
    <w:p w14:paraId="4CA00360" w14:textId="77777777" w:rsidR="00855A51" w:rsidRPr="00593289" w:rsidRDefault="00855A51" w:rsidP="00855A51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When does the problem occur?</w:t>
      </w:r>
    </w:p>
    <w:p w14:paraId="19A1D4A9" w14:textId="5CC46EE8" w:rsidR="007E517E" w:rsidRPr="00593289" w:rsidRDefault="00855A51" w:rsidP="007E517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What does the problem impact?</w:t>
      </w:r>
    </w:p>
    <w:p w14:paraId="76DFAD12" w14:textId="7DFF6FDD" w:rsidR="007E517E" w:rsidRPr="00593289" w:rsidRDefault="007E517E" w:rsidP="007E517E">
      <w:pPr>
        <w:pStyle w:val="NoSpacing"/>
        <w:rPr>
          <w:color w:val="000000" w:themeColor="text1"/>
          <w:sz w:val="10"/>
          <w:szCs w:val="10"/>
          <w:lang w:eastAsia="en-GB"/>
        </w:rPr>
      </w:pPr>
    </w:p>
    <w:p w14:paraId="693BF33E" w14:textId="6EFEFEA8" w:rsidR="007E517E" w:rsidRPr="00593289" w:rsidRDefault="007E517E" w:rsidP="007E517E">
      <w:pPr>
        <w:spacing w:line="390" w:lineRule="atLeast"/>
        <w:textAlignment w:val="baseline"/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  <w:t xml:space="preserve">How will this </w:t>
      </w:r>
      <w:r w:rsidR="009A037A"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  <w:t>statement be used</w:t>
      </w: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  <w:t>?</w:t>
      </w:r>
    </w:p>
    <w:p w14:paraId="1508C4FD" w14:textId="503EE49D" w:rsidR="00CA5DD3" w:rsidRDefault="007E517E" w:rsidP="007E517E">
      <w:pPr>
        <w:spacing w:line="390" w:lineRule="atLeast"/>
        <w:textAlignment w:val="baseline"/>
        <w:rPr>
          <w:rFonts w:ascii="Helvetica" w:eastAsia="Times New Roman" w:hAnsi="Helvetica" w:cs="Times New Roman"/>
          <w:noProof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Students will be given 4 weeks to develop solutions to the problems presented by organisations, these could be in response to recent economic or civic </w:t>
      </w:r>
      <w:r w:rsidR="00F60D37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problems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created by the COVID-19 pandemic.</w:t>
      </w:r>
      <w:r w:rsidR="000727E6" w:rsidRPr="00593289">
        <w:rPr>
          <w:rFonts w:ascii="Helvetica" w:eastAsia="Times New Roman" w:hAnsi="Helvetica" w:cs="Times New Roman"/>
          <w:noProof/>
          <w:color w:val="000000" w:themeColor="text1"/>
          <w:sz w:val="21"/>
          <w:szCs w:val="21"/>
          <w:lang w:eastAsia="en-GB"/>
        </w:rPr>
        <w:t xml:space="preserve"> </w:t>
      </w:r>
    </w:p>
    <w:p w14:paraId="7C1596AB" w14:textId="7E39FE50" w:rsidR="006666DA" w:rsidRPr="006666DA" w:rsidRDefault="006666DA" w:rsidP="007E517E">
      <w:pPr>
        <w:spacing w:line="390" w:lineRule="atLeast"/>
        <w:textAlignment w:val="baseline"/>
        <w:rPr>
          <w:rFonts w:ascii="Helvetica" w:eastAsia="Times New Roman" w:hAnsi="Helvetica" w:cs="Times New Roman"/>
          <w:noProof/>
          <w:color w:val="000000" w:themeColor="text1"/>
          <w:sz w:val="10"/>
          <w:szCs w:val="10"/>
          <w:lang w:eastAsia="en-GB"/>
        </w:rPr>
      </w:pPr>
    </w:p>
    <w:p w14:paraId="09A0C582" w14:textId="6DBB3BDC" w:rsidR="00F60D37" w:rsidRPr="006666DA" w:rsidRDefault="006666DA" w:rsidP="006666DA">
      <w:pPr>
        <w:spacing w:line="390" w:lineRule="atLeast"/>
        <w:textAlignment w:val="baseline"/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en-GB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2DBA9C74" wp14:editId="37DE6DD4">
            <wp:extent cx="5727700" cy="2253615"/>
            <wp:effectExtent l="76200" t="0" r="2540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0B04802B" w14:textId="26F46A5A" w:rsidR="00855A51" w:rsidRPr="00593289" w:rsidRDefault="00A064C8" w:rsidP="00855A51">
      <w:pPr>
        <w:shd w:val="clear" w:color="auto" w:fill="FFFFFF"/>
        <w:spacing w:line="408" w:lineRule="atLeast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A</w:t>
      </w:r>
      <w:r w:rsidR="00855A51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 </w:t>
      </w:r>
      <w:r w:rsidR="00855A51"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problem statement</w:t>
      </w:r>
      <w:r w:rsidR="009A037A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</w:t>
      </w:r>
      <w:r w:rsidR="00855A51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should</w:t>
      </w:r>
      <w:r w:rsidR="009A037A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be</w:t>
      </w:r>
      <w:r w:rsidR="00855A51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:</w:t>
      </w:r>
    </w:p>
    <w:p w14:paraId="46B5AF49" w14:textId="53730153" w:rsidR="00855A51" w:rsidRPr="00593289" w:rsidRDefault="00855A51" w:rsidP="00855A51">
      <w:pPr>
        <w:numPr>
          <w:ilvl w:val="0"/>
          <w:numId w:val="2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Concise.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 The essence of your problem needs to be condensed down to a</w:t>
      </w:r>
      <w:r w:rsidR="009A037A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</w:t>
      </w:r>
      <w:r w:rsidR="009A037A"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  <w:t>single sentence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. A reader of the statement should be able to </w:t>
      </w:r>
      <w:r w:rsidR="008E1ACD"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easily understand the problem.</w:t>
      </w:r>
    </w:p>
    <w:p w14:paraId="4312702A" w14:textId="28D3F525" w:rsidR="00855A51" w:rsidRPr="00593289" w:rsidRDefault="00855A51" w:rsidP="00855A51">
      <w:pPr>
        <w:numPr>
          <w:ilvl w:val="0"/>
          <w:numId w:val="2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Specific.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 The problem statement should focus your thinking, research, and solutions toward a single population or issue.</w:t>
      </w:r>
    </w:p>
    <w:p w14:paraId="3565E3A2" w14:textId="77777777" w:rsidR="00855A51" w:rsidRPr="00593289" w:rsidRDefault="00855A51" w:rsidP="00855A51">
      <w:pPr>
        <w:numPr>
          <w:ilvl w:val="0"/>
          <w:numId w:val="2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Measurable.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 Problems can be measured in terms of degree and frequency. The strongest problem statements incorporate measurable aspects of both the degree and frequency of the problem as it exists.</w:t>
      </w:r>
    </w:p>
    <w:p w14:paraId="5A626C84" w14:textId="42F45272" w:rsidR="00D977AB" w:rsidRDefault="00855A51" w:rsidP="00D977AB">
      <w:pPr>
        <w:numPr>
          <w:ilvl w:val="0"/>
          <w:numId w:val="2"/>
        </w:numPr>
        <w:spacing w:line="390" w:lineRule="atLeast"/>
        <w:ind w:left="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bdr w:val="none" w:sz="0" w:space="0" w:color="auto" w:frame="1"/>
          <w:lang w:eastAsia="en-GB"/>
        </w:rPr>
        <w:t>Specify what is Impacted</w:t>
      </w:r>
      <w:r w:rsidRP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. The problem statement should identify the population affected by the problem.</w:t>
      </w:r>
    </w:p>
    <w:p w14:paraId="68420A82" w14:textId="77777777" w:rsidR="006666DA" w:rsidRDefault="006666DA" w:rsidP="00D977AB">
      <w:pP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</w:p>
    <w:p w14:paraId="442F8B80" w14:textId="24DA5D82" w:rsidR="00D977AB" w:rsidRPr="00F60D37" w:rsidRDefault="00A064C8" w:rsidP="00D977AB">
      <w:pPr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</w:pPr>
      <w:r w:rsidRPr="00F60D37">
        <w:rPr>
          <w:rFonts w:ascii="Helvetica" w:eastAsia="Times New Roman" w:hAnsi="Helvetica" w:cs="Times New Roman"/>
          <w:b/>
          <w:bCs/>
          <w:color w:val="000000" w:themeColor="text1"/>
          <w:sz w:val="21"/>
          <w:szCs w:val="21"/>
          <w:lang w:eastAsia="en-GB"/>
        </w:rPr>
        <w:lastRenderedPageBreak/>
        <w:t>Types of Problems</w:t>
      </w:r>
    </w:p>
    <w:p w14:paraId="4C427479" w14:textId="2C7B1E73" w:rsidR="00A064C8" w:rsidRPr="00F60D37" w:rsidRDefault="00A064C8" w:rsidP="00D977AB">
      <w:pP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</w:p>
    <w:p w14:paraId="285C29D2" w14:textId="244CFB67" w:rsidR="00F60D37" w:rsidRDefault="00A064C8" w:rsidP="00F60D37">
      <w:pPr>
        <w:spacing w:line="360" w:lineRule="auto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There are many types of 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civic or economic </w:t>
      </w: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problems that your organisation 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might be</w:t>
      </w: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</w:t>
      </w:r>
      <w:r w:rsidR="00F60D37"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facing,</w:t>
      </w: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and we want our students to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work on problems that best match their subject area and expertise.  We will have students from </w:t>
      </w:r>
      <w:r w:rsidR="00593289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a broad range of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discipline areas working in either subject groups or individually to solve these problems.  Regardless of subject area w</w:t>
      </w: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e will be encouraging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all of</w:t>
      </w: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our students to think about sustainable solutions to the problem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s presented</w:t>
      </w:r>
      <w:r w:rsidR="00BC0F81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, specifically support</w:t>
      </w:r>
      <w:r w:rsidR="00BC0F62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ing</w:t>
      </w:r>
      <w:r w:rsidR="00BC0F81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the 2030 UN goals for sustainable development </w:t>
      </w:r>
      <w:hyperlink r:id="rId11" w:history="1">
        <w:r w:rsidR="00BC0F81" w:rsidRPr="00093C50">
          <w:rPr>
            <w:rStyle w:val="Hyperlink"/>
            <w:rFonts w:ascii="Helvetica" w:eastAsia="Times New Roman" w:hAnsi="Helvetica" w:cs="Times New Roman"/>
            <w:sz w:val="21"/>
            <w:szCs w:val="21"/>
            <w:lang w:eastAsia="en-GB"/>
          </w:rPr>
          <w:t>https://sustainabledevelopment.un.org/sdgs</w:t>
        </w:r>
      </w:hyperlink>
      <w:r w:rsidR="00BC0F81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. </w:t>
      </w:r>
    </w:p>
    <w:p w14:paraId="26DFB86E" w14:textId="77777777" w:rsidR="00F60D37" w:rsidRPr="00F60D37" w:rsidRDefault="00F60D37" w:rsidP="00F60D37">
      <w:pPr>
        <w:spacing w:line="360" w:lineRule="auto"/>
        <w:rPr>
          <w:rFonts w:ascii="Helvetica" w:eastAsia="Times New Roman" w:hAnsi="Helvetica" w:cs="Times New Roman"/>
          <w:color w:val="000000" w:themeColor="text1"/>
          <w:sz w:val="10"/>
          <w:szCs w:val="10"/>
          <w:lang w:eastAsia="en-GB"/>
        </w:rPr>
      </w:pPr>
    </w:p>
    <w:p w14:paraId="13AF2EDA" w14:textId="0641E0DD" w:rsidR="00A064C8" w:rsidRPr="00F60D37" w:rsidRDefault="00A064C8" w:rsidP="00F60D37">
      <w:pPr>
        <w:spacing w:line="360" w:lineRule="auto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Types of problems might include:</w:t>
      </w:r>
    </w:p>
    <w:p w14:paraId="2603FEA5" w14:textId="77777777" w:rsidR="00A064C8" w:rsidRPr="00A064C8" w:rsidRDefault="00A064C8" w:rsidP="00A064C8">
      <w:pPr>
        <w:numPr>
          <w:ilvl w:val="0"/>
          <w:numId w:val="5"/>
        </w:numPr>
        <w:shd w:val="clear" w:color="auto" w:fill="FFFFFF"/>
        <w:spacing w:after="150"/>
        <w:ind w:left="45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A064C8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A problem which hinders the efficiency of a company</w:t>
      </w:r>
    </w:p>
    <w:p w14:paraId="024CD118" w14:textId="1D3E0B7B" w:rsidR="00A064C8" w:rsidRPr="00A064C8" w:rsidRDefault="00A064C8" w:rsidP="00A064C8">
      <w:pPr>
        <w:numPr>
          <w:ilvl w:val="0"/>
          <w:numId w:val="5"/>
        </w:numPr>
        <w:shd w:val="clear" w:color="auto" w:fill="FFFFFF"/>
        <w:spacing w:after="150"/>
        <w:ind w:left="45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A064C8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An </w:t>
      </w:r>
      <w:r w:rsidR="00F60D37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organisational</w:t>
      </w:r>
      <w:r w:rsidRPr="00A064C8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process which needs interventions</w:t>
      </w:r>
    </w:p>
    <w:p w14:paraId="539DCA91" w14:textId="685D65F7" w:rsidR="00A064C8" w:rsidRDefault="00A064C8" w:rsidP="00D977AB">
      <w:pPr>
        <w:numPr>
          <w:ilvl w:val="0"/>
          <w:numId w:val="5"/>
        </w:numPr>
        <w:shd w:val="clear" w:color="auto" w:fill="FFFFFF"/>
        <w:spacing w:after="150"/>
        <w:ind w:left="45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 w:rsidRPr="00A064C8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Members of a society facing a specific difficulty</w:t>
      </w:r>
    </w:p>
    <w:p w14:paraId="7BA1EF6A" w14:textId="263C7DFB" w:rsidR="006666DA" w:rsidRDefault="00F60D37" w:rsidP="006666DA">
      <w:pPr>
        <w:numPr>
          <w:ilvl w:val="0"/>
          <w:numId w:val="5"/>
        </w:numPr>
        <w:shd w:val="clear" w:color="auto" w:fill="FFFFFF"/>
        <w:spacing w:after="150"/>
        <w:ind w:left="450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</w:pPr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>Members of the workforce facing a specific</w:t>
      </w:r>
      <w:r w:rsidR="00E03ABD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GB"/>
        </w:rPr>
        <w:t xml:space="preserve"> difficulty</w:t>
      </w:r>
    </w:p>
    <w:p w14:paraId="79B9BA1B" w14:textId="77777777" w:rsidR="006666DA" w:rsidRPr="006666DA" w:rsidRDefault="006666DA" w:rsidP="006666DA">
      <w:pPr>
        <w:shd w:val="clear" w:color="auto" w:fill="FFFFFF"/>
        <w:spacing w:after="150"/>
        <w:ind w:left="90"/>
        <w:textAlignment w:val="baseline"/>
        <w:rPr>
          <w:rFonts w:ascii="Helvetica" w:eastAsia="Times New Roman" w:hAnsi="Helvetica" w:cs="Times New Roman"/>
          <w:color w:val="000000" w:themeColor="text1"/>
          <w:sz w:val="10"/>
          <w:szCs w:val="10"/>
          <w:lang w:eastAsia="en-GB"/>
        </w:rPr>
      </w:pPr>
    </w:p>
    <w:p w14:paraId="4BA66C9C" w14:textId="77777777" w:rsidR="00593289" w:rsidRPr="00BC0F81" w:rsidRDefault="00593289" w:rsidP="00593289">
      <w:pPr>
        <w:spacing w:line="36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</w:pPr>
      <w:r w:rsidRPr="00BC0F81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>Discussing the problem with students</w:t>
      </w:r>
    </w:p>
    <w:p w14:paraId="7A99F396" w14:textId="6571B2B8" w:rsidR="00A064C8" w:rsidRDefault="00593289" w:rsidP="006666DA">
      <w:p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We will accommodate an online introductory session between the organisation and the students working on the problem.</w:t>
      </w:r>
      <w:r w:rsidRPr="00A064C8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</w:t>
      </w: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This will be facilitated by an academic tutor who will be supporting the students over the 4-week period.</w:t>
      </w:r>
    </w:p>
    <w:p w14:paraId="55E23733" w14:textId="77777777" w:rsidR="006666DA" w:rsidRPr="006666DA" w:rsidRDefault="006666DA" w:rsidP="006666DA">
      <w:pPr>
        <w:spacing w:line="360" w:lineRule="auto"/>
        <w:rPr>
          <w:rFonts w:ascii="Helvetica" w:eastAsia="Times New Roman" w:hAnsi="Helvetica" w:cs="Times New Roman"/>
          <w:color w:val="333333"/>
          <w:sz w:val="10"/>
          <w:szCs w:val="10"/>
          <w:bdr w:val="none" w:sz="0" w:space="0" w:color="auto" w:frame="1"/>
          <w:lang w:eastAsia="en-GB"/>
        </w:rPr>
      </w:pPr>
    </w:p>
    <w:p w14:paraId="374F2AA0" w14:textId="31954918" w:rsidR="008E1ACD" w:rsidRPr="00593289" w:rsidRDefault="00A064C8" w:rsidP="00593289">
      <w:pPr>
        <w:spacing w:line="36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>P</w:t>
      </w:r>
      <w:r w:rsidR="00305BD6" w:rsidRPr="0059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>rovid</w:t>
      </w:r>
      <w:r w:rsidRPr="0059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>ing</w:t>
      </w:r>
      <w:r w:rsidR="00305BD6" w:rsidRPr="0059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 xml:space="preserve"> supporting information/resources</w:t>
      </w:r>
    </w:p>
    <w:p w14:paraId="50FF4B86" w14:textId="626C911E" w:rsidR="00593289" w:rsidRDefault="00BC0F81" w:rsidP="00A064C8">
      <w:p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Organisations can provide additional</w:t>
      </w:r>
      <w:r w:rsidR="00305BD6"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background information, resources and guides that </w:t>
      </w:r>
      <w:r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might</w:t>
      </w:r>
      <w:r w:rsidR="00305BD6"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help students </w:t>
      </w:r>
      <w:r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to</w:t>
      </w:r>
      <w:r w:rsidR="00305BD6"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better understand the problem</w:t>
      </w:r>
      <w:r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or organisation.  These should be easily digested and provided in a digital format that can be</w:t>
      </w:r>
      <w:r w:rsidR="00305BD6"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upload</w:t>
      </w:r>
      <w:r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ed</w:t>
      </w:r>
      <w:r w:rsidR="00305BD6"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to the online </w:t>
      </w:r>
      <w:r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module support area</w:t>
      </w:r>
      <w:r w:rsidR="00305BD6" w:rsidRPr="00593289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for students.</w:t>
      </w:r>
    </w:p>
    <w:p w14:paraId="7A0813D2" w14:textId="77777777" w:rsidR="006666DA" w:rsidRPr="006666DA" w:rsidRDefault="006666DA" w:rsidP="00A064C8">
      <w:pPr>
        <w:spacing w:line="360" w:lineRule="auto"/>
        <w:rPr>
          <w:rFonts w:ascii="Helvetica" w:eastAsia="Times New Roman" w:hAnsi="Helvetica" w:cs="Times New Roman"/>
          <w:color w:val="333333"/>
          <w:sz w:val="10"/>
          <w:szCs w:val="10"/>
          <w:bdr w:val="none" w:sz="0" w:space="0" w:color="auto" w:frame="1"/>
          <w:lang w:eastAsia="en-GB"/>
        </w:rPr>
      </w:pPr>
    </w:p>
    <w:p w14:paraId="630AE42A" w14:textId="3C2892E5" w:rsidR="00593289" w:rsidRPr="00593289" w:rsidRDefault="00593289" w:rsidP="00A064C8">
      <w:pPr>
        <w:spacing w:line="36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</w:pPr>
      <w:r w:rsidRPr="00593289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>Presenting Solutions</w:t>
      </w:r>
    </w:p>
    <w:p w14:paraId="423D898E" w14:textId="385564C7" w:rsidR="00305BD6" w:rsidRDefault="00593289" w:rsidP="006666DA">
      <w:p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Students will be creating and presenting their solutions using a range of digital artefacts including; presentation, report, blog, and Vlog formats.  There will be an opportunity for you to attend a virtual dissemination event.</w:t>
      </w:r>
    </w:p>
    <w:p w14:paraId="581B5CCB" w14:textId="77777777" w:rsidR="006666DA" w:rsidRPr="006666DA" w:rsidRDefault="006666DA" w:rsidP="006666DA">
      <w:pPr>
        <w:spacing w:line="360" w:lineRule="auto"/>
        <w:rPr>
          <w:rFonts w:ascii="Helvetica" w:eastAsia="Times New Roman" w:hAnsi="Helvetica" w:cs="Times New Roman"/>
          <w:b/>
          <w:bCs/>
          <w:color w:val="333333"/>
          <w:sz w:val="10"/>
          <w:szCs w:val="10"/>
          <w:bdr w:val="none" w:sz="0" w:space="0" w:color="auto" w:frame="1"/>
          <w:lang w:eastAsia="en-GB"/>
        </w:rPr>
      </w:pPr>
    </w:p>
    <w:p w14:paraId="0200B449" w14:textId="2CC3C8BD" w:rsidR="006666DA" w:rsidRDefault="006666DA" w:rsidP="006666DA">
      <w:pPr>
        <w:spacing w:line="36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</w:pPr>
      <w:r w:rsidRPr="006666DA">
        <w:rPr>
          <w:rFonts w:ascii="Helvetica" w:eastAsia="Times New Roman" w:hAnsi="Helvetica" w:cs="Times New Roman"/>
          <w:b/>
          <w:bCs/>
          <w:color w:val="333333"/>
          <w:sz w:val="21"/>
          <w:szCs w:val="21"/>
          <w:bdr w:val="none" w:sz="0" w:space="0" w:color="auto" w:frame="1"/>
          <w:lang w:eastAsia="en-GB"/>
        </w:rPr>
        <w:t>Time Commitment</w:t>
      </w:r>
    </w:p>
    <w:p w14:paraId="6DF8D133" w14:textId="06696C8F" w:rsidR="006666DA" w:rsidRDefault="006666DA" w:rsidP="006666DA">
      <w:p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 w:rsidRPr="006666DA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There is no cost</w:t>
      </w: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to engaging with this module, the anticipated time commitment is:</w:t>
      </w:r>
    </w:p>
    <w:p w14:paraId="67F3EC13" w14:textId="36C5834B" w:rsidR="006666DA" w:rsidRDefault="006666DA" w:rsidP="006666DA">
      <w:pPr>
        <w:pStyle w:val="ListParagraph"/>
        <w:numPr>
          <w:ilvl w:val="0"/>
          <w:numId w:val="6"/>
        </w:num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Introductory session: one hour</w:t>
      </w:r>
    </w:p>
    <w:p w14:paraId="524A9B0D" w14:textId="7DEC3C0C" w:rsidR="006666DA" w:rsidRDefault="006666DA" w:rsidP="006666DA">
      <w:pPr>
        <w:pStyle w:val="ListParagraph"/>
        <w:numPr>
          <w:ilvl w:val="0"/>
          <w:numId w:val="6"/>
        </w:num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Mentoring/coaching: one to four hours</w:t>
      </w:r>
    </w:p>
    <w:p w14:paraId="4E8B767E" w14:textId="437CF0CF" w:rsidR="006666DA" w:rsidRPr="006666DA" w:rsidRDefault="006666DA" w:rsidP="006666DA">
      <w:pPr>
        <w:pStyle w:val="ListParagraph"/>
        <w:numPr>
          <w:ilvl w:val="0"/>
          <w:numId w:val="6"/>
        </w:numPr>
        <w:spacing w:line="360" w:lineRule="auto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Dissemination event: one hour</w:t>
      </w:r>
    </w:p>
    <w:p w14:paraId="7FA8A626" w14:textId="77777777" w:rsidR="006666DA" w:rsidRPr="006666DA" w:rsidRDefault="006666DA" w:rsidP="006666DA">
      <w:pPr>
        <w:spacing w:line="360" w:lineRule="auto"/>
        <w:rPr>
          <w:rFonts w:ascii="Helvetica" w:eastAsia="Times New Roman" w:hAnsi="Helvetica" w:cs="Times New Roman"/>
          <w:color w:val="333333"/>
          <w:sz w:val="10"/>
          <w:szCs w:val="10"/>
          <w:bdr w:val="none" w:sz="0" w:space="0" w:color="auto" w:frame="1"/>
          <w:lang w:eastAsia="en-GB"/>
        </w:rPr>
      </w:pPr>
    </w:p>
    <w:p w14:paraId="245EF2C9" w14:textId="7D89D179" w:rsidR="008E1ACD" w:rsidRPr="008E1ACD" w:rsidRDefault="00A064C8">
      <w:pPr>
        <w:rPr>
          <w:b/>
          <w:bCs/>
        </w:rPr>
      </w:pPr>
      <w:r>
        <w:rPr>
          <w:b/>
          <w:bCs/>
        </w:rPr>
        <w:t>Take the solution to the next level</w:t>
      </w:r>
    </w:p>
    <w:p w14:paraId="58E8D280" w14:textId="7D0F1662" w:rsidR="00057006" w:rsidRPr="00BC0F81" w:rsidRDefault="008E1ACD" w:rsidP="00057006">
      <w:pPr>
        <w:shd w:val="clear" w:color="auto" w:fill="FFFFFF"/>
        <w:spacing w:line="408" w:lineRule="atLeast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We hope that you will be impressed with the solutions presented by our students</w:t>
      </w:r>
      <w:r w:rsidR="00087A28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. </w:t>
      </w:r>
      <w:r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There will be an opportunity to recruit some of our students </w:t>
      </w:r>
      <w:r w:rsidR="00087A28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into </w:t>
      </w:r>
      <w:r w:rsidR="00BC0F81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>short- or medium-term</w:t>
      </w:r>
      <w:r w:rsidR="00087A28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 placements which would enable them to </w:t>
      </w:r>
      <w:r w:rsidRPr="008E1ACD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take </w:t>
      </w:r>
      <w:r w:rsidR="00087A28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forward some of these </w:t>
      </w:r>
      <w:r w:rsidRPr="008E1ACD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solutions into live projects </w:t>
      </w:r>
      <w:r w:rsidR="00087A28"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  <w:t xml:space="preserve">in your organisation.  </w:t>
      </w:r>
    </w:p>
    <w:p w14:paraId="6F131A9B" w14:textId="42CB846E" w:rsidR="00BC0F81" w:rsidRPr="00BC0F81" w:rsidRDefault="00BC0F81" w:rsidP="008E1ACD">
      <w:pPr>
        <w:shd w:val="clear" w:color="auto" w:fill="FFFFFF"/>
        <w:spacing w:line="408" w:lineRule="atLeast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bdr w:val="none" w:sz="0" w:space="0" w:color="auto" w:frame="1"/>
          <w:lang w:eastAsia="en-GB"/>
        </w:rPr>
      </w:pPr>
    </w:p>
    <w:sectPr w:rsidR="00BC0F81" w:rsidRPr="00BC0F81" w:rsidSect="006666DA">
      <w:pgSz w:w="11900" w:h="16840"/>
      <w:pgMar w:top="670" w:right="1440" w:bottom="10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55D57"/>
    <w:multiLevelType w:val="multilevel"/>
    <w:tmpl w:val="5F4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6A3AAC"/>
    <w:multiLevelType w:val="multilevel"/>
    <w:tmpl w:val="22847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726DDD"/>
    <w:multiLevelType w:val="multilevel"/>
    <w:tmpl w:val="FACE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926C8F"/>
    <w:multiLevelType w:val="hybridMultilevel"/>
    <w:tmpl w:val="4350B420"/>
    <w:lvl w:ilvl="0" w:tplc="AF62C18A"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6755C7"/>
    <w:multiLevelType w:val="multilevel"/>
    <w:tmpl w:val="D29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0E1752"/>
    <w:multiLevelType w:val="multilevel"/>
    <w:tmpl w:val="A46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51"/>
    <w:rsid w:val="00057006"/>
    <w:rsid w:val="00066095"/>
    <w:rsid w:val="000727E6"/>
    <w:rsid w:val="00087A28"/>
    <w:rsid w:val="001C258F"/>
    <w:rsid w:val="001C282A"/>
    <w:rsid w:val="002C1147"/>
    <w:rsid w:val="00305BD6"/>
    <w:rsid w:val="0035686C"/>
    <w:rsid w:val="004C2CC9"/>
    <w:rsid w:val="00593289"/>
    <w:rsid w:val="005C405B"/>
    <w:rsid w:val="006666DA"/>
    <w:rsid w:val="006E2C8B"/>
    <w:rsid w:val="007E4903"/>
    <w:rsid w:val="007E517E"/>
    <w:rsid w:val="00813A57"/>
    <w:rsid w:val="00821162"/>
    <w:rsid w:val="00855A51"/>
    <w:rsid w:val="00894DAB"/>
    <w:rsid w:val="008B0151"/>
    <w:rsid w:val="008E13FC"/>
    <w:rsid w:val="008E1ACD"/>
    <w:rsid w:val="009A037A"/>
    <w:rsid w:val="009F1070"/>
    <w:rsid w:val="00A064C8"/>
    <w:rsid w:val="00A20329"/>
    <w:rsid w:val="00BC0F62"/>
    <w:rsid w:val="00BC0F81"/>
    <w:rsid w:val="00BD6997"/>
    <w:rsid w:val="00C000DE"/>
    <w:rsid w:val="00CA5DD3"/>
    <w:rsid w:val="00D977AB"/>
    <w:rsid w:val="00E03ABD"/>
    <w:rsid w:val="00F60D37"/>
    <w:rsid w:val="00F9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4D9F"/>
  <w15:chartTrackingRefBased/>
  <w15:docId w15:val="{666CC9EA-3367-414A-84D1-D500BA26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5A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855A51"/>
    <w:rPr>
      <w:i/>
      <w:iCs/>
    </w:rPr>
  </w:style>
  <w:style w:type="paragraph" w:styleId="ListParagraph">
    <w:name w:val="List Paragraph"/>
    <w:basedOn w:val="Normal"/>
    <w:uiPriority w:val="34"/>
    <w:qFormat/>
    <w:rsid w:val="00D977AB"/>
    <w:pPr>
      <w:ind w:left="720"/>
      <w:contextualSpacing/>
    </w:pPr>
  </w:style>
  <w:style w:type="paragraph" w:styleId="NoSpacing">
    <w:name w:val="No Spacing"/>
    <w:uiPriority w:val="1"/>
    <w:qFormat/>
    <w:rsid w:val="007E517E"/>
  </w:style>
  <w:style w:type="character" w:styleId="Hyperlink">
    <w:name w:val="Hyperlink"/>
    <w:basedOn w:val="DefaultParagraphFont"/>
    <w:uiPriority w:val="99"/>
    <w:unhideWhenUsed/>
    <w:rsid w:val="00BC0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sustainabledevelopment.un.org/sdgs" TargetMode="Externa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80A9B9-2437-C241-BAD9-CD5365A754AB}" type="doc">
      <dgm:prSet loTypeId="urn:microsoft.com/office/officeart/2005/8/layout/process3" loCatId="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480496D-6F54-4B41-B4D8-204B30BE31CF}">
      <dgm:prSet phldrT="[Text]"/>
      <dgm:spPr/>
      <dgm:t>
        <a:bodyPr/>
        <a:lstStyle/>
        <a:p>
          <a:r>
            <a:rPr lang="en-GB"/>
            <a:t>Define the Problem Statement (Employer)</a:t>
          </a:r>
        </a:p>
      </dgm:t>
    </dgm:pt>
    <dgm:pt modelId="{79907677-5306-8245-9252-772359E29A30}" type="parTrans" cxnId="{59F9E297-7624-8B46-8BB0-12D4C3AC8642}">
      <dgm:prSet/>
      <dgm:spPr/>
      <dgm:t>
        <a:bodyPr/>
        <a:lstStyle/>
        <a:p>
          <a:endParaRPr lang="en-GB"/>
        </a:p>
      </dgm:t>
    </dgm:pt>
    <dgm:pt modelId="{730C62E2-B9E7-1848-8EC8-90EAE3673F05}" type="sibTrans" cxnId="{59F9E297-7624-8B46-8BB0-12D4C3AC8642}">
      <dgm:prSet/>
      <dgm:spPr/>
      <dgm:t>
        <a:bodyPr/>
        <a:lstStyle/>
        <a:p>
          <a:endParaRPr lang="en-GB"/>
        </a:p>
      </dgm:t>
    </dgm:pt>
    <dgm:pt modelId="{209E276D-1056-4B40-946C-39D0307C8016}">
      <dgm:prSet phldrT="[Text]"/>
      <dgm:spPr/>
      <dgm:t>
        <a:bodyPr/>
        <a:lstStyle/>
        <a:p>
          <a:r>
            <a:rPr lang="en-GB"/>
            <a:t>Students are introduced to the problem statement</a:t>
          </a:r>
        </a:p>
      </dgm:t>
    </dgm:pt>
    <dgm:pt modelId="{CE56D1F8-88BC-1740-A904-6C5C28B2DA51}" type="parTrans" cxnId="{63755CAD-71C2-D740-863C-38301F248124}">
      <dgm:prSet/>
      <dgm:spPr/>
      <dgm:t>
        <a:bodyPr/>
        <a:lstStyle/>
        <a:p>
          <a:endParaRPr lang="en-GB"/>
        </a:p>
      </dgm:t>
    </dgm:pt>
    <dgm:pt modelId="{54D633D1-9142-4E4A-A21D-A16A3653D799}" type="sibTrans" cxnId="{63755CAD-71C2-D740-863C-38301F248124}">
      <dgm:prSet/>
      <dgm:spPr/>
      <dgm:t>
        <a:bodyPr/>
        <a:lstStyle/>
        <a:p>
          <a:endParaRPr lang="en-GB"/>
        </a:p>
      </dgm:t>
    </dgm:pt>
    <dgm:pt modelId="{E7D345DB-7CFC-7443-AD72-21481FB9B912}">
      <dgm:prSet phldrT="[Text]"/>
      <dgm:spPr/>
      <dgm:t>
        <a:bodyPr/>
        <a:lstStyle/>
        <a:p>
          <a:r>
            <a:rPr lang="en-GB"/>
            <a:t>Explore Resources/ Curriculum/ Industry Settings</a:t>
          </a:r>
        </a:p>
      </dgm:t>
    </dgm:pt>
    <dgm:pt modelId="{4D535943-9463-394E-AB7C-5B4CB543BAE7}" type="parTrans" cxnId="{5720D351-9DDA-EB4B-A51A-41B7A44F2A01}">
      <dgm:prSet/>
      <dgm:spPr/>
      <dgm:t>
        <a:bodyPr/>
        <a:lstStyle/>
        <a:p>
          <a:endParaRPr lang="en-GB"/>
        </a:p>
      </dgm:t>
    </dgm:pt>
    <dgm:pt modelId="{3E6166E3-7D3A-3D4E-BF1B-CAF0649391B4}" type="sibTrans" cxnId="{5720D351-9DDA-EB4B-A51A-41B7A44F2A01}">
      <dgm:prSet/>
      <dgm:spPr/>
      <dgm:t>
        <a:bodyPr/>
        <a:lstStyle/>
        <a:p>
          <a:endParaRPr lang="en-GB"/>
        </a:p>
      </dgm:t>
    </dgm:pt>
    <dgm:pt modelId="{DD5238E2-9312-434E-868F-0CF29E4517DD}">
      <dgm:prSet phldrT="[Text]"/>
      <dgm:spPr/>
      <dgm:t>
        <a:bodyPr/>
        <a:lstStyle/>
        <a:p>
          <a:r>
            <a:rPr lang="en-GB"/>
            <a:t>Students gather information, explore resources, possibly work in teams</a:t>
          </a:r>
        </a:p>
      </dgm:t>
    </dgm:pt>
    <dgm:pt modelId="{1CFE54EA-245B-6244-8528-30AF4D9C9972}" type="parTrans" cxnId="{E6A67BE2-D6FA-FD44-ABC1-CE0D772D5BE8}">
      <dgm:prSet/>
      <dgm:spPr/>
      <dgm:t>
        <a:bodyPr/>
        <a:lstStyle/>
        <a:p>
          <a:endParaRPr lang="en-GB"/>
        </a:p>
      </dgm:t>
    </dgm:pt>
    <dgm:pt modelId="{359C6B7B-B9C5-884F-B6BD-929B86F1BA9A}" type="sibTrans" cxnId="{E6A67BE2-D6FA-FD44-ABC1-CE0D772D5BE8}">
      <dgm:prSet/>
      <dgm:spPr/>
      <dgm:t>
        <a:bodyPr/>
        <a:lstStyle/>
        <a:p>
          <a:endParaRPr lang="en-GB"/>
        </a:p>
      </dgm:t>
    </dgm:pt>
    <dgm:pt modelId="{0CD4F9BB-F59C-CE49-989B-CFFA4325BD72}">
      <dgm:prSet phldrT="[Text]"/>
      <dgm:spPr/>
      <dgm:t>
        <a:bodyPr/>
        <a:lstStyle/>
        <a:p>
          <a:endParaRPr lang="en-GB"/>
        </a:p>
      </dgm:t>
    </dgm:pt>
    <dgm:pt modelId="{9E30A0B2-F1D0-774E-8EEC-EB49B4B0C6B6}" type="parTrans" cxnId="{AA9546DF-09F2-E049-9673-28683DA2D8C9}">
      <dgm:prSet/>
      <dgm:spPr/>
      <dgm:t>
        <a:bodyPr/>
        <a:lstStyle/>
        <a:p>
          <a:endParaRPr lang="en-GB"/>
        </a:p>
      </dgm:t>
    </dgm:pt>
    <dgm:pt modelId="{8943C1A9-7B25-A54E-B646-8E02B391F4BF}" type="sibTrans" cxnId="{AA9546DF-09F2-E049-9673-28683DA2D8C9}">
      <dgm:prSet/>
      <dgm:spPr/>
      <dgm:t>
        <a:bodyPr/>
        <a:lstStyle/>
        <a:p>
          <a:endParaRPr lang="en-GB"/>
        </a:p>
      </dgm:t>
    </dgm:pt>
    <dgm:pt modelId="{7683E5FA-A72E-6542-BB71-8ADDFF31ECA9}">
      <dgm:prSet phldrT="[Text]"/>
      <dgm:spPr/>
      <dgm:t>
        <a:bodyPr/>
        <a:lstStyle/>
        <a:p>
          <a:r>
            <a:rPr lang="en-GB"/>
            <a:t>Opportunity for students and employer to meet and explore the problem (virtual)</a:t>
          </a:r>
        </a:p>
      </dgm:t>
    </dgm:pt>
    <dgm:pt modelId="{98F51F2D-2989-E546-8C11-4A683BF1CDE7}" type="parTrans" cxnId="{11494EF7-67B5-0743-A5DA-E37DE94A5B07}">
      <dgm:prSet/>
      <dgm:spPr/>
      <dgm:t>
        <a:bodyPr/>
        <a:lstStyle/>
        <a:p>
          <a:endParaRPr lang="en-GB"/>
        </a:p>
      </dgm:t>
    </dgm:pt>
    <dgm:pt modelId="{24F8CD10-7432-BA44-987E-7C41F4727C4D}" type="sibTrans" cxnId="{11494EF7-67B5-0743-A5DA-E37DE94A5B07}">
      <dgm:prSet/>
      <dgm:spPr/>
      <dgm:t>
        <a:bodyPr/>
        <a:lstStyle/>
        <a:p>
          <a:endParaRPr lang="en-GB"/>
        </a:p>
      </dgm:t>
    </dgm:pt>
    <dgm:pt modelId="{BF835CA7-23AB-FE43-B713-69BC5366470C}">
      <dgm:prSet phldrT="[Text]"/>
      <dgm:spPr/>
      <dgm:t>
        <a:bodyPr/>
        <a:lstStyle/>
        <a:p>
          <a:r>
            <a:rPr lang="en-GB"/>
            <a:t>Students understand the problem</a:t>
          </a:r>
        </a:p>
      </dgm:t>
    </dgm:pt>
    <dgm:pt modelId="{8646C703-1C41-504D-A5D5-2C9998257D7D}" type="parTrans" cxnId="{9F3656C7-940A-084C-9435-8D1381115F7C}">
      <dgm:prSet/>
      <dgm:spPr/>
      <dgm:t>
        <a:bodyPr/>
        <a:lstStyle/>
        <a:p>
          <a:endParaRPr lang="en-GB"/>
        </a:p>
      </dgm:t>
    </dgm:pt>
    <dgm:pt modelId="{6A834DA8-63B2-734C-AD05-D8848757F972}" type="sibTrans" cxnId="{9F3656C7-940A-084C-9435-8D1381115F7C}">
      <dgm:prSet/>
      <dgm:spPr/>
      <dgm:t>
        <a:bodyPr/>
        <a:lstStyle/>
        <a:p>
          <a:endParaRPr lang="en-GB"/>
        </a:p>
      </dgm:t>
    </dgm:pt>
    <dgm:pt modelId="{E6A1837A-D994-2149-82A0-36E4C3EBE15B}">
      <dgm:prSet phldrT="[Text]"/>
      <dgm:spPr/>
      <dgm:t>
        <a:bodyPr/>
        <a:lstStyle/>
        <a:p>
          <a:r>
            <a:rPr lang="en-GB"/>
            <a:t>Students start to generate possible solutions</a:t>
          </a:r>
        </a:p>
      </dgm:t>
    </dgm:pt>
    <dgm:pt modelId="{2F6B2C5D-FDDF-2347-8BEA-BE3FA2EE8C1D}" type="parTrans" cxnId="{B5B1B27B-7365-F742-BBC1-D2B406322A07}">
      <dgm:prSet/>
      <dgm:spPr/>
      <dgm:t>
        <a:bodyPr/>
        <a:lstStyle/>
        <a:p>
          <a:endParaRPr lang="en-GB"/>
        </a:p>
      </dgm:t>
    </dgm:pt>
    <dgm:pt modelId="{545D8FDC-1618-6B4E-BA00-CDE0EF6167FD}" type="sibTrans" cxnId="{B5B1B27B-7365-F742-BBC1-D2B406322A07}">
      <dgm:prSet/>
      <dgm:spPr/>
      <dgm:t>
        <a:bodyPr/>
        <a:lstStyle/>
        <a:p>
          <a:endParaRPr lang="en-GB"/>
        </a:p>
      </dgm:t>
    </dgm:pt>
    <dgm:pt modelId="{76893B9B-DA44-7547-925A-9467B6D99E2E}">
      <dgm:prSet/>
      <dgm:spPr/>
      <dgm:t>
        <a:bodyPr/>
        <a:lstStyle/>
        <a:p>
          <a:r>
            <a:rPr lang="en-GB"/>
            <a:t>Resolve the Problem</a:t>
          </a:r>
        </a:p>
      </dgm:t>
    </dgm:pt>
    <dgm:pt modelId="{A8C481E5-7506-7C47-94FA-51431A10388C}" type="parTrans" cxnId="{B59B450A-84EA-8641-A8E6-2E03205B305D}">
      <dgm:prSet/>
      <dgm:spPr/>
      <dgm:t>
        <a:bodyPr/>
        <a:lstStyle/>
        <a:p>
          <a:endParaRPr lang="en-GB"/>
        </a:p>
      </dgm:t>
    </dgm:pt>
    <dgm:pt modelId="{2A4C70A5-E70B-4946-97F5-A8D83F64AD7F}" type="sibTrans" cxnId="{B59B450A-84EA-8641-A8E6-2E03205B305D}">
      <dgm:prSet/>
      <dgm:spPr/>
      <dgm:t>
        <a:bodyPr/>
        <a:lstStyle/>
        <a:p>
          <a:endParaRPr lang="en-GB"/>
        </a:p>
      </dgm:t>
    </dgm:pt>
    <dgm:pt modelId="{417E7C59-2A40-F44D-ADAF-80C206375DDA}">
      <dgm:prSet/>
      <dgm:spPr/>
      <dgm:t>
        <a:bodyPr/>
        <a:lstStyle/>
        <a:p>
          <a:r>
            <a:rPr lang="en-GB"/>
            <a:t>Students determine the best fit solution</a:t>
          </a:r>
        </a:p>
      </dgm:t>
    </dgm:pt>
    <dgm:pt modelId="{F98140EB-7129-174F-AC15-67A84984B332}" type="parTrans" cxnId="{809A13E9-5FFA-B449-B0EA-9A93241E0BA4}">
      <dgm:prSet/>
      <dgm:spPr/>
      <dgm:t>
        <a:bodyPr/>
        <a:lstStyle/>
        <a:p>
          <a:endParaRPr lang="en-GB"/>
        </a:p>
      </dgm:t>
    </dgm:pt>
    <dgm:pt modelId="{6D58E1FC-F535-FA43-AEA5-B8666AED8F23}" type="sibTrans" cxnId="{809A13E9-5FFA-B449-B0EA-9A93241E0BA4}">
      <dgm:prSet/>
      <dgm:spPr/>
      <dgm:t>
        <a:bodyPr/>
        <a:lstStyle/>
        <a:p>
          <a:endParaRPr lang="en-GB"/>
        </a:p>
      </dgm:t>
    </dgm:pt>
    <dgm:pt modelId="{A962E008-BD4B-9043-8CC4-7C2FACDF98E4}">
      <dgm:prSet/>
      <dgm:spPr/>
      <dgm:t>
        <a:bodyPr/>
        <a:lstStyle/>
        <a:p>
          <a:r>
            <a:rPr lang="en-GB"/>
            <a:t>Students present the solution (digital artefact)</a:t>
          </a:r>
        </a:p>
      </dgm:t>
    </dgm:pt>
    <dgm:pt modelId="{559C767B-9234-5D41-AAFB-B5FE56EA7D9B}" type="parTrans" cxnId="{B22339E9-5611-2E47-9408-C9E74ECA6430}">
      <dgm:prSet/>
      <dgm:spPr/>
      <dgm:t>
        <a:bodyPr/>
        <a:lstStyle/>
        <a:p>
          <a:endParaRPr lang="en-GB"/>
        </a:p>
      </dgm:t>
    </dgm:pt>
    <dgm:pt modelId="{E3510549-3C41-9742-B6F3-AA34BB147FCE}" type="sibTrans" cxnId="{B22339E9-5611-2E47-9408-C9E74ECA6430}">
      <dgm:prSet/>
      <dgm:spPr/>
      <dgm:t>
        <a:bodyPr/>
        <a:lstStyle/>
        <a:p>
          <a:endParaRPr lang="en-GB"/>
        </a:p>
      </dgm:t>
    </dgm:pt>
    <dgm:pt modelId="{703D373F-4CCA-2242-B772-31634E1E7E2B}">
      <dgm:prSet/>
      <dgm:spPr/>
      <dgm:t>
        <a:bodyPr/>
        <a:lstStyle/>
        <a:p>
          <a:r>
            <a:rPr lang="en-GB"/>
            <a:t>Opportunity to debrief the problem (students, academics, employer)</a:t>
          </a:r>
        </a:p>
      </dgm:t>
    </dgm:pt>
    <dgm:pt modelId="{D98A5EFD-A09B-5E4D-A33C-FFB3D10055C4}" type="parTrans" cxnId="{436B2A54-C43F-8043-892E-32EAAF29C5E3}">
      <dgm:prSet/>
      <dgm:spPr/>
      <dgm:t>
        <a:bodyPr/>
        <a:lstStyle/>
        <a:p>
          <a:endParaRPr lang="en-GB"/>
        </a:p>
      </dgm:t>
    </dgm:pt>
    <dgm:pt modelId="{1B61F1E0-501F-6E45-8211-15B9B2AFFD68}" type="sibTrans" cxnId="{436B2A54-C43F-8043-892E-32EAAF29C5E3}">
      <dgm:prSet/>
      <dgm:spPr/>
      <dgm:t>
        <a:bodyPr/>
        <a:lstStyle/>
        <a:p>
          <a:endParaRPr lang="en-GB"/>
        </a:p>
      </dgm:t>
    </dgm:pt>
    <dgm:pt modelId="{EB26318C-0177-994D-87B8-E5D6A7790E8E}">
      <dgm:prSet phldrT="[Text]"/>
      <dgm:spPr/>
      <dgm:t>
        <a:bodyPr/>
        <a:lstStyle/>
        <a:p>
          <a:r>
            <a:rPr lang="en-GB"/>
            <a:t>Students are guided by academic and employer mentoring </a:t>
          </a:r>
        </a:p>
      </dgm:t>
    </dgm:pt>
    <dgm:pt modelId="{40283566-7D9B-3649-8E1B-648D2FDC1BEA}" type="parTrans" cxnId="{7AA05655-8EEF-D943-99E2-C11C15E2828B}">
      <dgm:prSet/>
      <dgm:spPr/>
      <dgm:t>
        <a:bodyPr/>
        <a:lstStyle/>
        <a:p>
          <a:endParaRPr lang="en-GB"/>
        </a:p>
      </dgm:t>
    </dgm:pt>
    <dgm:pt modelId="{E7CB79B4-173D-3840-B5D8-67A4E83EF3D3}" type="sibTrans" cxnId="{7AA05655-8EEF-D943-99E2-C11C15E2828B}">
      <dgm:prSet/>
      <dgm:spPr/>
      <dgm:t>
        <a:bodyPr/>
        <a:lstStyle/>
        <a:p>
          <a:endParaRPr lang="en-GB"/>
        </a:p>
      </dgm:t>
    </dgm:pt>
    <dgm:pt modelId="{322ECBB9-B2AD-C742-8830-A3B5A38A0B37}" type="pres">
      <dgm:prSet presAssocID="{4F80A9B9-2437-C241-BAD9-CD5365A754AB}" presName="linearFlow" presStyleCnt="0">
        <dgm:presLayoutVars>
          <dgm:dir/>
          <dgm:animLvl val="lvl"/>
          <dgm:resizeHandles val="exact"/>
        </dgm:presLayoutVars>
      </dgm:prSet>
      <dgm:spPr/>
    </dgm:pt>
    <dgm:pt modelId="{77DA553D-08EF-2141-93CA-2CAEA68E9C09}" type="pres">
      <dgm:prSet presAssocID="{C480496D-6F54-4B41-B4D8-204B30BE31CF}" presName="composite" presStyleCnt="0"/>
      <dgm:spPr/>
    </dgm:pt>
    <dgm:pt modelId="{45382788-BEB9-2D47-BB63-9D15496E91CB}" type="pres">
      <dgm:prSet presAssocID="{C480496D-6F54-4B41-B4D8-204B30BE31CF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0893120-8E6B-974B-B05A-A83DC0CC1948}" type="pres">
      <dgm:prSet presAssocID="{C480496D-6F54-4B41-B4D8-204B30BE31CF}" presName="parSh" presStyleLbl="node1" presStyleIdx="0" presStyleCnt="3"/>
      <dgm:spPr/>
    </dgm:pt>
    <dgm:pt modelId="{47C5B24F-7450-2E46-981A-BB7B5CD538FE}" type="pres">
      <dgm:prSet presAssocID="{C480496D-6F54-4B41-B4D8-204B30BE31CF}" presName="desTx" presStyleLbl="fgAcc1" presStyleIdx="0" presStyleCnt="3">
        <dgm:presLayoutVars>
          <dgm:bulletEnabled val="1"/>
        </dgm:presLayoutVars>
      </dgm:prSet>
      <dgm:spPr/>
    </dgm:pt>
    <dgm:pt modelId="{045F9B80-3A3B-9F44-80B3-C14A6B25CDA5}" type="pres">
      <dgm:prSet presAssocID="{730C62E2-B9E7-1848-8EC8-90EAE3673F05}" presName="sibTrans" presStyleLbl="sibTrans2D1" presStyleIdx="0" presStyleCnt="2"/>
      <dgm:spPr/>
    </dgm:pt>
    <dgm:pt modelId="{A1423D06-1073-9547-A7F9-00861D7D7D51}" type="pres">
      <dgm:prSet presAssocID="{730C62E2-B9E7-1848-8EC8-90EAE3673F05}" presName="connTx" presStyleLbl="sibTrans2D1" presStyleIdx="0" presStyleCnt="2"/>
      <dgm:spPr/>
    </dgm:pt>
    <dgm:pt modelId="{708E7156-9042-1F49-A4B4-945AC4F73B1D}" type="pres">
      <dgm:prSet presAssocID="{E7D345DB-7CFC-7443-AD72-21481FB9B912}" presName="composite" presStyleCnt="0"/>
      <dgm:spPr/>
    </dgm:pt>
    <dgm:pt modelId="{A507A606-0203-4345-8A1A-7004E3FC7FCB}" type="pres">
      <dgm:prSet presAssocID="{E7D345DB-7CFC-7443-AD72-21481FB9B912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735005EC-D55E-C74D-AFE0-F72A0DE3209E}" type="pres">
      <dgm:prSet presAssocID="{E7D345DB-7CFC-7443-AD72-21481FB9B912}" presName="parSh" presStyleLbl="node1" presStyleIdx="1" presStyleCnt="3"/>
      <dgm:spPr/>
    </dgm:pt>
    <dgm:pt modelId="{479EA625-71EB-8E4C-B866-1D86447BC81A}" type="pres">
      <dgm:prSet presAssocID="{E7D345DB-7CFC-7443-AD72-21481FB9B912}" presName="desTx" presStyleLbl="fgAcc1" presStyleIdx="1" presStyleCnt="3">
        <dgm:presLayoutVars>
          <dgm:bulletEnabled val="1"/>
        </dgm:presLayoutVars>
      </dgm:prSet>
      <dgm:spPr/>
    </dgm:pt>
    <dgm:pt modelId="{8AD27D34-0790-4843-9A9E-1E6EB9F125B2}" type="pres">
      <dgm:prSet presAssocID="{3E6166E3-7D3A-3D4E-BF1B-CAF0649391B4}" presName="sibTrans" presStyleLbl="sibTrans2D1" presStyleIdx="1" presStyleCnt="2"/>
      <dgm:spPr/>
    </dgm:pt>
    <dgm:pt modelId="{3AB55D30-C5CB-664E-A420-1DEBFC7956D7}" type="pres">
      <dgm:prSet presAssocID="{3E6166E3-7D3A-3D4E-BF1B-CAF0649391B4}" presName="connTx" presStyleLbl="sibTrans2D1" presStyleIdx="1" presStyleCnt="2"/>
      <dgm:spPr/>
    </dgm:pt>
    <dgm:pt modelId="{08E4AEE3-1AF6-4042-B141-ED00FFDEA22C}" type="pres">
      <dgm:prSet presAssocID="{76893B9B-DA44-7547-925A-9467B6D99E2E}" presName="composite" presStyleCnt="0"/>
      <dgm:spPr/>
    </dgm:pt>
    <dgm:pt modelId="{BF31883C-56D3-4C49-9A24-75BEC5213885}" type="pres">
      <dgm:prSet presAssocID="{76893B9B-DA44-7547-925A-9467B6D99E2E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BDA0C502-143C-1B47-A27E-F1EFA26D7937}" type="pres">
      <dgm:prSet presAssocID="{76893B9B-DA44-7547-925A-9467B6D99E2E}" presName="parSh" presStyleLbl="node1" presStyleIdx="2" presStyleCnt="3"/>
      <dgm:spPr/>
    </dgm:pt>
    <dgm:pt modelId="{414F6DEC-2080-8F44-AAD3-D475C5D06179}" type="pres">
      <dgm:prSet presAssocID="{76893B9B-DA44-7547-925A-9467B6D99E2E}" presName="desTx" presStyleLbl="fgAcc1" presStyleIdx="2" presStyleCnt="3">
        <dgm:presLayoutVars>
          <dgm:bulletEnabled val="1"/>
        </dgm:presLayoutVars>
      </dgm:prSet>
      <dgm:spPr/>
    </dgm:pt>
  </dgm:ptLst>
  <dgm:cxnLst>
    <dgm:cxn modelId="{E2228C06-6C96-E64B-83B0-D9431AF47950}" type="presOf" srcId="{E7D345DB-7CFC-7443-AD72-21481FB9B912}" destId="{735005EC-D55E-C74D-AFE0-F72A0DE3209E}" srcOrd="1" destOrd="0" presId="urn:microsoft.com/office/officeart/2005/8/layout/process3"/>
    <dgm:cxn modelId="{B59B450A-84EA-8641-A8E6-2E03205B305D}" srcId="{4F80A9B9-2437-C241-BAD9-CD5365A754AB}" destId="{76893B9B-DA44-7547-925A-9467B6D99E2E}" srcOrd="2" destOrd="0" parTransId="{A8C481E5-7506-7C47-94FA-51431A10388C}" sibTransId="{2A4C70A5-E70B-4946-97F5-A8D83F64AD7F}"/>
    <dgm:cxn modelId="{A0701119-AAA0-814E-87ED-46E71BD41858}" type="presOf" srcId="{E6A1837A-D994-2149-82A0-36E4C3EBE15B}" destId="{479EA625-71EB-8E4C-B866-1D86447BC81A}" srcOrd="0" destOrd="1" presId="urn:microsoft.com/office/officeart/2005/8/layout/process3"/>
    <dgm:cxn modelId="{5C75951E-F937-304A-A655-AA50C9A88C91}" type="presOf" srcId="{703D373F-4CCA-2242-B772-31634E1E7E2B}" destId="{414F6DEC-2080-8F44-AAD3-D475C5D06179}" srcOrd="0" destOrd="2" presId="urn:microsoft.com/office/officeart/2005/8/layout/process3"/>
    <dgm:cxn modelId="{F93C0E38-A2C0-904E-BABB-97C606067106}" type="presOf" srcId="{7683E5FA-A72E-6542-BB71-8ADDFF31ECA9}" destId="{47C5B24F-7450-2E46-981A-BB7B5CD538FE}" srcOrd="0" destOrd="1" presId="urn:microsoft.com/office/officeart/2005/8/layout/process3"/>
    <dgm:cxn modelId="{A790C462-A0D3-2A44-AEA7-6BFF6088C527}" type="presOf" srcId="{209E276D-1056-4B40-946C-39D0307C8016}" destId="{47C5B24F-7450-2E46-981A-BB7B5CD538FE}" srcOrd="0" destOrd="0" presId="urn:microsoft.com/office/officeart/2005/8/layout/process3"/>
    <dgm:cxn modelId="{A0DE8749-89DB-CB4F-BD5D-9ECC551C7958}" type="presOf" srcId="{A962E008-BD4B-9043-8CC4-7C2FACDF98E4}" destId="{414F6DEC-2080-8F44-AAD3-D475C5D06179}" srcOrd="0" destOrd="1" presId="urn:microsoft.com/office/officeart/2005/8/layout/process3"/>
    <dgm:cxn modelId="{31B71E6A-5AA7-DD46-A5E3-5561B1FDEED9}" type="presOf" srcId="{417E7C59-2A40-F44D-ADAF-80C206375DDA}" destId="{414F6DEC-2080-8F44-AAD3-D475C5D06179}" srcOrd="0" destOrd="0" presId="urn:microsoft.com/office/officeart/2005/8/layout/process3"/>
    <dgm:cxn modelId="{82D41B50-8929-7141-92B3-69553271DBEB}" type="presOf" srcId="{DD5238E2-9312-434E-868F-0CF29E4517DD}" destId="{479EA625-71EB-8E4C-B866-1D86447BC81A}" srcOrd="0" destOrd="0" presId="urn:microsoft.com/office/officeart/2005/8/layout/process3"/>
    <dgm:cxn modelId="{5720D351-9DDA-EB4B-A51A-41B7A44F2A01}" srcId="{4F80A9B9-2437-C241-BAD9-CD5365A754AB}" destId="{E7D345DB-7CFC-7443-AD72-21481FB9B912}" srcOrd="1" destOrd="0" parTransId="{4D535943-9463-394E-AB7C-5B4CB543BAE7}" sibTransId="{3E6166E3-7D3A-3D4E-BF1B-CAF0649391B4}"/>
    <dgm:cxn modelId="{436B2A54-C43F-8043-892E-32EAAF29C5E3}" srcId="{76893B9B-DA44-7547-925A-9467B6D99E2E}" destId="{703D373F-4CCA-2242-B772-31634E1E7E2B}" srcOrd="2" destOrd="0" parTransId="{D98A5EFD-A09B-5E4D-A33C-FFB3D10055C4}" sibTransId="{1B61F1E0-501F-6E45-8211-15B9B2AFFD68}"/>
    <dgm:cxn modelId="{95945554-46B0-114C-803A-6152F14478E9}" type="presOf" srcId="{C480496D-6F54-4B41-B4D8-204B30BE31CF}" destId="{30893120-8E6B-974B-B05A-A83DC0CC1948}" srcOrd="1" destOrd="0" presId="urn:microsoft.com/office/officeart/2005/8/layout/process3"/>
    <dgm:cxn modelId="{7AA05655-8EEF-D943-99E2-C11C15E2828B}" srcId="{E7D345DB-7CFC-7443-AD72-21481FB9B912}" destId="{EB26318C-0177-994D-87B8-E5D6A7790E8E}" srcOrd="2" destOrd="0" parTransId="{40283566-7D9B-3649-8E1B-648D2FDC1BEA}" sibTransId="{E7CB79B4-173D-3840-B5D8-67A4E83EF3D3}"/>
    <dgm:cxn modelId="{B5B1B27B-7365-F742-BBC1-D2B406322A07}" srcId="{E7D345DB-7CFC-7443-AD72-21481FB9B912}" destId="{E6A1837A-D994-2149-82A0-36E4C3EBE15B}" srcOrd="1" destOrd="0" parTransId="{2F6B2C5D-FDDF-2347-8BEA-BE3FA2EE8C1D}" sibTransId="{545D8FDC-1618-6B4E-BA00-CDE0EF6167FD}"/>
    <dgm:cxn modelId="{3B53EF7C-250B-5640-A257-A928AC0E9939}" type="presOf" srcId="{3E6166E3-7D3A-3D4E-BF1B-CAF0649391B4}" destId="{8AD27D34-0790-4843-9A9E-1E6EB9F125B2}" srcOrd="0" destOrd="0" presId="urn:microsoft.com/office/officeart/2005/8/layout/process3"/>
    <dgm:cxn modelId="{59F9E297-7624-8B46-8BB0-12D4C3AC8642}" srcId="{4F80A9B9-2437-C241-BAD9-CD5365A754AB}" destId="{C480496D-6F54-4B41-B4D8-204B30BE31CF}" srcOrd="0" destOrd="0" parTransId="{79907677-5306-8245-9252-772359E29A30}" sibTransId="{730C62E2-B9E7-1848-8EC8-90EAE3673F05}"/>
    <dgm:cxn modelId="{49C35E9C-4241-C54B-840E-821AF5ACDFAE}" type="presOf" srcId="{C480496D-6F54-4B41-B4D8-204B30BE31CF}" destId="{45382788-BEB9-2D47-BB63-9D15496E91CB}" srcOrd="0" destOrd="0" presId="urn:microsoft.com/office/officeart/2005/8/layout/process3"/>
    <dgm:cxn modelId="{4A2A17A6-B639-CE44-A706-1E0D7C9F2715}" type="presOf" srcId="{3E6166E3-7D3A-3D4E-BF1B-CAF0649391B4}" destId="{3AB55D30-C5CB-664E-A420-1DEBFC7956D7}" srcOrd="1" destOrd="0" presId="urn:microsoft.com/office/officeart/2005/8/layout/process3"/>
    <dgm:cxn modelId="{63755CAD-71C2-D740-863C-38301F248124}" srcId="{C480496D-6F54-4B41-B4D8-204B30BE31CF}" destId="{209E276D-1056-4B40-946C-39D0307C8016}" srcOrd="0" destOrd="0" parTransId="{CE56D1F8-88BC-1740-A904-6C5C28B2DA51}" sibTransId="{54D633D1-9142-4E4A-A21D-A16A3653D799}"/>
    <dgm:cxn modelId="{21CE7EB1-E8D4-4C4F-93AF-2850486D96F1}" type="presOf" srcId="{730C62E2-B9E7-1848-8EC8-90EAE3673F05}" destId="{045F9B80-3A3B-9F44-80B3-C14A6B25CDA5}" srcOrd="0" destOrd="0" presId="urn:microsoft.com/office/officeart/2005/8/layout/process3"/>
    <dgm:cxn modelId="{E0940DB2-EE66-614E-B58D-EE064D2EB34D}" type="presOf" srcId="{BF835CA7-23AB-FE43-B713-69BC5366470C}" destId="{47C5B24F-7450-2E46-981A-BB7B5CD538FE}" srcOrd="0" destOrd="2" presId="urn:microsoft.com/office/officeart/2005/8/layout/process3"/>
    <dgm:cxn modelId="{633C64BD-6BB5-AF4C-BBD8-5B223629167F}" type="presOf" srcId="{76893B9B-DA44-7547-925A-9467B6D99E2E}" destId="{BDA0C502-143C-1B47-A27E-F1EFA26D7937}" srcOrd="1" destOrd="0" presId="urn:microsoft.com/office/officeart/2005/8/layout/process3"/>
    <dgm:cxn modelId="{9F3656C7-940A-084C-9435-8D1381115F7C}" srcId="{C480496D-6F54-4B41-B4D8-204B30BE31CF}" destId="{BF835CA7-23AB-FE43-B713-69BC5366470C}" srcOrd="2" destOrd="0" parTransId="{8646C703-1C41-504D-A5D5-2C9998257D7D}" sibTransId="{6A834DA8-63B2-734C-AD05-D8848757F972}"/>
    <dgm:cxn modelId="{D65A29CF-5815-EE48-8AD1-71760F069AC1}" type="presOf" srcId="{0CD4F9BB-F59C-CE49-989B-CFFA4325BD72}" destId="{479EA625-71EB-8E4C-B866-1D86447BC81A}" srcOrd="0" destOrd="3" presId="urn:microsoft.com/office/officeart/2005/8/layout/process3"/>
    <dgm:cxn modelId="{7C2CA6CF-2AE9-F444-A151-2058BF7F86D0}" type="presOf" srcId="{E7D345DB-7CFC-7443-AD72-21481FB9B912}" destId="{A507A606-0203-4345-8A1A-7004E3FC7FCB}" srcOrd="0" destOrd="0" presId="urn:microsoft.com/office/officeart/2005/8/layout/process3"/>
    <dgm:cxn modelId="{96AF01D6-02F3-924F-B141-D96852135665}" type="presOf" srcId="{730C62E2-B9E7-1848-8EC8-90EAE3673F05}" destId="{A1423D06-1073-9547-A7F9-00861D7D7D51}" srcOrd="1" destOrd="0" presId="urn:microsoft.com/office/officeart/2005/8/layout/process3"/>
    <dgm:cxn modelId="{A79D4FD6-53F8-C647-8B94-A8510123F53B}" type="presOf" srcId="{4F80A9B9-2437-C241-BAD9-CD5365A754AB}" destId="{322ECBB9-B2AD-C742-8830-A3B5A38A0B37}" srcOrd="0" destOrd="0" presId="urn:microsoft.com/office/officeart/2005/8/layout/process3"/>
    <dgm:cxn modelId="{DFC3A2D7-A0C0-E24D-AB6A-938ECB9C1DEC}" type="presOf" srcId="{EB26318C-0177-994D-87B8-E5D6A7790E8E}" destId="{479EA625-71EB-8E4C-B866-1D86447BC81A}" srcOrd="0" destOrd="2" presId="urn:microsoft.com/office/officeart/2005/8/layout/process3"/>
    <dgm:cxn modelId="{AA9546DF-09F2-E049-9673-28683DA2D8C9}" srcId="{E7D345DB-7CFC-7443-AD72-21481FB9B912}" destId="{0CD4F9BB-F59C-CE49-989B-CFFA4325BD72}" srcOrd="3" destOrd="0" parTransId="{9E30A0B2-F1D0-774E-8EEC-EB49B4B0C6B6}" sibTransId="{8943C1A9-7B25-A54E-B646-8E02B391F4BF}"/>
    <dgm:cxn modelId="{E6A67BE2-D6FA-FD44-ABC1-CE0D772D5BE8}" srcId="{E7D345DB-7CFC-7443-AD72-21481FB9B912}" destId="{DD5238E2-9312-434E-868F-0CF29E4517DD}" srcOrd="0" destOrd="0" parTransId="{1CFE54EA-245B-6244-8528-30AF4D9C9972}" sibTransId="{359C6B7B-B9C5-884F-B6BD-929B86F1BA9A}"/>
    <dgm:cxn modelId="{809A13E9-5FFA-B449-B0EA-9A93241E0BA4}" srcId="{76893B9B-DA44-7547-925A-9467B6D99E2E}" destId="{417E7C59-2A40-F44D-ADAF-80C206375DDA}" srcOrd="0" destOrd="0" parTransId="{F98140EB-7129-174F-AC15-67A84984B332}" sibTransId="{6D58E1FC-F535-FA43-AEA5-B8666AED8F23}"/>
    <dgm:cxn modelId="{B22339E9-5611-2E47-9408-C9E74ECA6430}" srcId="{76893B9B-DA44-7547-925A-9467B6D99E2E}" destId="{A962E008-BD4B-9043-8CC4-7C2FACDF98E4}" srcOrd="1" destOrd="0" parTransId="{559C767B-9234-5D41-AAFB-B5FE56EA7D9B}" sibTransId="{E3510549-3C41-9742-B6F3-AA34BB147FCE}"/>
    <dgm:cxn modelId="{11494EF7-67B5-0743-A5DA-E37DE94A5B07}" srcId="{C480496D-6F54-4B41-B4D8-204B30BE31CF}" destId="{7683E5FA-A72E-6542-BB71-8ADDFF31ECA9}" srcOrd="1" destOrd="0" parTransId="{98F51F2D-2989-E546-8C11-4A683BF1CDE7}" sibTransId="{24F8CD10-7432-BA44-987E-7C41F4727C4D}"/>
    <dgm:cxn modelId="{408F15FF-AE72-E74E-B4F0-AA6B7E2FE613}" type="presOf" srcId="{76893B9B-DA44-7547-925A-9467B6D99E2E}" destId="{BF31883C-56D3-4C49-9A24-75BEC5213885}" srcOrd="0" destOrd="0" presId="urn:microsoft.com/office/officeart/2005/8/layout/process3"/>
    <dgm:cxn modelId="{E450DC7C-8801-DB41-9CCB-9B2C81DF1082}" type="presParOf" srcId="{322ECBB9-B2AD-C742-8830-A3B5A38A0B37}" destId="{77DA553D-08EF-2141-93CA-2CAEA68E9C09}" srcOrd="0" destOrd="0" presId="urn:microsoft.com/office/officeart/2005/8/layout/process3"/>
    <dgm:cxn modelId="{64C74B62-F20D-224B-8BF2-0E59A2452E62}" type="presParOf" srcId="{77DA553D-08EF-2141-93CA-2CAEA68E9C09}" destId="{45382788-BEB9-2D47-BB63-9D15496E91CB}" srcOrd="0" destOrd="0" presId="urn:microsoft.com/office/officeart/2005/8/layout/process3"/>
    <dgm:cxn modelId="{329AEC1B-DEE7-5649-867D-3A82DD8EC44F}" type="presParOf" srcId="{77DA553D-08EF-2141-93CA-2CAEA68E9C09}" destId="{30893120-8E6B-974B-B05A-A83DC0CC1948}" srcOrd="1" destOrd="0" presId="urn:microsoft.com/office/officeart/2005/8/layout/process3"/>
    <dgm:cxn modelId="{93B2FDB3-A970-B244-B807-75576BA66E40}" type="presParOf" srcId="{77DA553D-08EF-2141-93CA-2CAEA68E9C09}" destId="{47C5B24F-7450-2E46-981A-BB7B5CD538FE}" srcOrd="2" destOrd="0" presId="urn:microsoft.com/office/officeart/2005/8/layout/process3"/>
    <dgm:cxn modelId="{2A36DA37-3813-BE46-81A2-40463384A247}" type="presParOf" srcId="{322ECBB9-B2AD-C742-8830-A3B5A38A0B37}" destId="{045F9B80-3A3B-9F44-80B3-C14A6B25CDA5}" srcOrd="1" destOrd="0" presId="urn:microsoft.com/office/officeart/2005/8/layout/process3"/>
    <dgm:cxn modelId="{F8158DC1-671E-0243-9EAC-520473C088C5}" type="presParOf" srcId="{045F9B80-3A3B-9F44-80B3-C14A6B25CDA5}" destId="{A1423D06-1073-9547-A7F9-00861D7D7D51}" srcOrd="0" destOrd="0" presId="urn:microsoft.com/office/officeart/2005/8/layout/process3"/>
    <dgm:cxn modelId="{07DF3923-C188-EC4B-8D0C-FAAF40B4EDAC}" type="presParOf" srcId="{322ECBB9-B2AD-C742-8830-A3B5A38A0B37}" destId="{708E7156-9042-1F49-A4B4-945AC4F73B1D}" srcOrd="2" destOrd="0" presId="urn:microsoft.com/office/officeart/2005/8/layout/process3"/>
    <dgm:cxn modelId="{7998BF86-7607-E64E-8A9D-DA599FF3E18F}" type="presParOf" srcId="{708E7156-9042-1F49-A4B4-945AC4F73B1D}" destId="{A507A606-0203-4345-8A1A-7004E3FC7FCB}" srcOrd="0" destOrd="0" presId="urn:microsoft.com/office/officeart/2005/8/layout/process3"/>
    <dgm:cxn modelId="{3947638C-17DB-EF4E-AC89-CA58FE50D5E2}" type="presParOf" srcId="{708E7156-9042-1F49-A4B4-945AC4F73B1D}" destId="{735005EC-D55E-C74D-AFE0-F72A0DE3209E}" srcOrd="1" destOrd="0" presId="urn:microsoft.com/office/officeart/2005/8/layout/process3"/>
    <dgm:cxn modelId="{FF37933F-5764-0247-91B1-88B28DE2704D}" type="presParOf" srcId="{708E7156-9042-1F49-A4B4-945AC4F73B1D}" destId="{479EA625-71EB-8E4C-B866-1D86447BC81A}" srcOrd="2" destOrd="0" presId="urn:microsoft.com/office/officeart/2005/8/layout/process3"/>
    <dgm:cxn modelId="{F3289830-9E88-EF41-BC33-0726A6429D8F}" type="presParOf" srcId="{322ECBB9-B2AD-C742-8830-A3B5A38A0B37}" destId="{8AD27D34-0790-4843-9A9E-1E6EB9F125B2}" srcOrd="3" destOrd="0" presId="urn:microsoft.com/office/officeart/2005/8/layout/process3"/>
    <dgm:cxn modelId="{F6E6BA7C-4BB1-504B-A429-6E82A3649E44}" type="presParOf" srcId="{8AD27D34-0790-4843-9A9E-1E6EB9F125B2}" destId="{3AB55D30-C5CB-664E-A420-1DEBFC7956D7}" srcOrd="0" destOrd="0" presId="urn:microsoft.com/office/officeart/2005/8/layout/process3"/>
    <dgm:cxn modelId="{913B5691-2148-6147-96A8-966C59CC2FEE}" type="presParOf" srcId="{322ECBB9-B2AD-C742-8830-A3B5A38A0B37}" destId="{08E4AEE3-1AF6-4042-B141-ED00FFDEA22C}" srcOrd="4" destOrd="0" presId="urn:microsoft.com/office/officeart/2005/8/layout/process3"/>
    <dgm:cxn modelId="{DE5AF438-77F9-E14E-9A4E-25AAB5A29215}" type="presParOf" srcId="{08E4AEE3-1AF6-4042-B141-ED00FFDEA22C}" destId="{BF31883C-56D3-4C49-9A24-75BEC5213885}" srcOrd="0" destOrd="0" presId="urn:microsoft.com/office/officeart/2005/8/layout/process3"/>
    <dgm:cxn modelId="{024B983A-D0DD-304A-8A61-5B4641996AC7}" type="presParOf" srcId="{08E4AEE3-1AF6-4042-B141-ED00FFDEA22C}" destId="{BDA0C502-143C-1B47-A27E-F1EFA26D7937}" srcOrd="1" destOrd="0" presId="urn:microsoft.com/office/officeart/2005/8/layout/process3"/>
    <dgm:cxn modelId="{19B54071-F049-EC4D-8071-957E54E62CAD}" type="presParOf" srcId="{08E4AEE3-1AF6-4042-B141-ED00FFDEA22C}" destId="{414F6DEC-2080-8F44-AAD3-D475C5D06179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893120-8E6B-974B-B05A-A83DC0CC1948}">
      <dsp:nvSpPr>
        <dsp:cNvPr id="0" name=""/>
        <dsp:cNvSpPr/>
      </dsp:nvSpPr>
      <dsp:spPr>
        <a:xfrm>
          <a:off x="2848" y="55198"/>
          <a:ext cx="1295276" cy="7164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Define the Problem Statement (Employer)</a:t>
          </a:r>
        </a:p>
      </dsp:txBody>
      <dsp:txXfrm>
        <a:off x="2848" y="55198"/>
        <a:ext cx="1295276" cy="477655"/>
      </dsp:txXfrm>
    </dsp:sp>
    <dsp:sp modelId="{47C5B24F-7450-2E46-981A-BB7B5CD538FE}">
      <dsp:nvSpPr>
        <dsp:cNvPr id="0" name=""/>
        <dsp:cNvSpPr/>
      </dsp:nvSpPr>
      <dsp:spPr>
        <a:xfrm>
          <a:off x="268146" y="532854"/>
          <a:ext cx="1295276" cy="16655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are introduced to the problem statement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Opportunity for students and employer to meet and explore the problem (virtual)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understand the problem</a:t>
          </a:r>
        </a:p>
      </dsp:txBody>
      <dsp:txXfrm>
        <a:off x="306083" y="570791"/>
        <a:ext cx="1219402" cy="1589688"/>
      </dsp:txXfrm>
    </dsp:sp>
    <dsp:sp modelId="{045F9B80-3A3B-9F44-80B3-C14A6B25CDA5}">
      <dsp:nvSpPr>
        <dsp:cNvPr id="0" name=""/>
        <dsp:cNvSpPr/>
      </dsp:nvSpPr>
      <dsp:spPr>
        <a:xfrm>
          <a:off x="1494484" y="132783"/>
          <a:ext cx="416281" cy="3224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1494484" y="197280"/>
        <a:ext cx="319535" cy="193492"/>
      </dsp:txXfrm>
    </dsp:sp>
    <dsp:sp modelId="{735005EC-D55E-C74D-AFE0-F72A0DE3209E}">
      <dsp:nvSpPr>
        <dsp:cNvPr id="0" name=""/>
        <dsp:cNvSpPr/>
      </dsp:nvSpPr>
      <dsp:spPr>
        <a:xfrm>
          <a:off x="2083562" y="55198"/>
          <a:ext cx="1295276" cy="7164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Explore Resources/ Curriculum/ Industry Settings</a:t>
          </a:r>
        </a:p>
      </dsp:txBody>
      <dsp:txXfrm>
        <a:off x="2083562" y="55198"/>
        <a:ext cx="1295276" cy="477655"/>
      </dsp:txXfrm>
    </dsp:sp>
    <dsp:sp modelId="{479EA625-71EB-8E4C-B866-1D86447BC81A}">
      <dsp:nvSpPr>
        <dsp:cNvPr id="0" name=""/>
        <dsp:cNvSpPr/>
      </dsp:nvSpPr>
      <dsp:spPr>
        <a:xfrm>
          <a:off x="2348860" y="532854"/>
          <a:ext cx="1295276" cy="16655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gather information, explore resources, possibly work in teams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start to generate possible solutions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are guided by academic and employer mentoring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2386797" y="570791"/>
        <a:ext cx="1219402" cy="1589688"/>
      </dsp:txXfrm>
    </dsp:sp>
    <dsp:sp modelId="{8AD27D34-0790-4843-9A9E-1E6EB9F125B2}">
      <dsp:nvSpPr>
        <dsp:cNvPr id="0" name=""/>
        <dsp:cNvSpPr/>
      </dsp:nvSpPr>
      <dsp:spPr>
        <a:xfrm>
          <a:off x="3575198" y="132783"/>
          <a:ext cx="416281" cy="3224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575198" y="197280"/>
        <a:ext cx="319535" cy="193492"/>
      </dsp:txXfrm>
    </dsp:sp>
    <dsp:sp modelId="{BDA0C502-143C-1B47-A27E-F1EFA26D7937}">
      <dsp:nvSpPr>
        <dsp:cNvPr id="0" name=""/>
        <dsp:cNvSpPr/>
      </dsp:nvSpPr>
      <dsp:spPr>
        <a:xfrm>
          <a:off x="4164276" y="55198"/>
          <a:ext cx="1295276" cy="7164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Resolve the Problem</a:t>
          </a:r>
        </a:p>
      </dsp:txBody>
      <dsp:txXfrm>
        <a:off x="4164276" y="55198"/>
        <a:ext cx="1295276" cy="477655"/>
      </dsp:txXfrm>
    </dsp:sp>
    <dsp:sp modelId="{414F6DEC-2080-8F44-AAD3-D475C5D06179}">
      <dsp:nvSpPr>
        <dsp:cNvPr id="0" name=""/>
        <dsp:cNvSpPr/>
      </dsp:nvSpPr>
      <dsp:spPr>
        <a:xfrm>
          <a:off x="4429574" y="532854"/>
          <a:ext cx="1295276" cy="16655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determine the best fit solution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Students present the solution (digital artefact)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Opportunity to debrief the problem (students, academics, employer)</a:t>
          </a:r>
        </a:p>
      </dsp:txBody>
      <dsp:txXfrm>
        <a:off x="4467511" y="570791"/>
        <a:ext cx="1219402" cy="15896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McCloy, Shauna</dc:creator>
  <cp:keywords/>
  <dc:description/>
  <cp:lastModifiedBy>Comiskey, David</cp:lastModifiedBy>
  <cp:revision>7</cp:revision>
  <cp:lastPrinted>2020-07-08T14:04:00Z</cp:lastPrinted>
  <dcterms:created xsi:type="dcterms:W3CDTF">2020-07-02T10:12:00Z</dcterms:created>
  <dcterms:modified xsi:type="dcterms:W3CDTF">2020-09-16T20:09:00Z</dcterms:modified>
</cp:coreProperties>
</file>